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DE" w:rsidRDefault="000640DE" w:rsidP="000640DE">
      <w:pPr>
        <w:pStyle w:val="a3"/>
        <w:shd w:val="clear" w:color="auto" w:fill="FFFFFF"/>
        <w:spacing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УКАЗ ПРЕЗИДЕНТА РОССИЙСКОЙ ФЕДЕРАЦИИ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Национальном плане противодействия коррупции на 2018 — 2020 годы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пунктом 1 части 1 статьи 5 Федерального закона от 25 декабря 2008 г. № 273-ФЗ «О противодействии коррупции» постановляю: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Утвердить прилагаемый Национальный план противодействия коррупции на 2018 — 2020 годы.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2018-2020 годы, утвержденным настоящим Указом (далее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-Н</w:t>
      </w:r>
      <w:proofErr w:type="gramEnd"/>
      <w:r>
        <w:rPr>
          <w:rFonts w:ascii="Arial" w:hAnsi="Arial" w:cs="Arial"/>
          <w:color w:val="555555"/>
          <w:sz w:val="21"/>
          <w:szCs w:val="21"/>
        </w:rPr>
        <w:t>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Рекомендовать: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б) высшим должностным лицам (руководителям высших исполнительных органов государственной власти) субъектов</w:t>
      </w:r>
      <w:r>
        <w:rPr>
          <w:rFonts w:ascii="Arial" w:hAnsi="Arial" w:cs="Arial"/>
          <w:color w:val="555555"/>
          <w:sz w:val="21"/>
          <w:szCs w:val="21"/>
        </w:rPr>
        <w:br/>
        <w:t>Российской Федерации, органам местного самоуправления обеспечить в соответствии с Национальным планом реализацию</w:t>
      </w:r>
      <w:r>
        <w:rPr>
          <w:rFonts w:ascii="Arial" w:hAnsi="Arial" w:cs="Arial"/>
          <w:color w:val="555555"/>
          <w:sz w:val="21"/>
          <w:szCs w:val="21"/>
        </w:rPr>
        <w:br/>
        <w:t xml:space="preserve">предусмотренных им мероприятий и внесение изменений в региональные антикоррупционные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программы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Установить, что доклады о результатах исполнения настоящего Указа и выполнения Национального плана (далее — доклады) представляются: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</w:t>
      </w: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компаниями, организациями, созданными для выполнения задач, поставленных перед Правительством Российской Федерации, — в Правительство Российской Федерации для подготовки сводных докладов.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в) иными федеральными государственными органами и организациями — Президенту Российской Федерации;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г) высшими должностными лицами (руководителями высших исполнительных органов государственной власти) субъектов</w:t>
      </w:r>
      <w:r>
        <w:rPr>
          <w:rFonts w:ascii="Arial" w:hAnsi="Arial" w:cs="Arial"/>
          <w:color w:val="555555"/>
          <w:sz w:val="21"/>
          <w:szCs w:val="21"/>
        </w:rPr>
        <w:br/>
        <w:t xml:space="preserve">Российской Федерации —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д) органами государственной власти субъектов Российской Федерации и органами местного самоуправления — высшим</w:t>
      </w:r>
      <w:r>
        <w:rPr>
          <w:rFonts w:ascii="Arial" w:hAnsi="Arial" w:cs="Arial"/>
          <w:color w:val="555555"/>
          <w:sz w:val="21"/>
          <w:szCs w:val="21"/>
        </w:rPr>
        <w:br/>
        <w:t xml:space="preserve">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е) организациями, созданными для выполнения задач, поставленных перед федеральными органами исполнительной власти,</w:t>
      </w:r>
      <w:r>
        <w:rPr>
          <w:rFonts w:ascii="Arial" w:hAnsi="Arial" w:cs="Arial"/>
          <w:color w:val="555555"/>
          <w:sz w:val="21"/>
          <w:szCs w:val="21"/>
        </w:rPr>
        <w:br/>
        <w:t xml:space="preserve">руководство деятельностью которых осуществляет Президент Российской Федерации, — руководителям этих органов для подготовки сводных докладов.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  <w:proofErr w:type="gram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ж) организациями, созданными для выполнения задач, поставленных перед федеральными органами исполнительной власти,</w:t>
      </w:r>
      <w:r>
        <w:rPr>
          <w:rFonts w:ascii="Arial" w:hAnsi="Arial" w:cs="Arial"/>
          <w:color w:val="555555"/>
          <w:sz w:val="21"/>
          <w:szCs w:val="21"/>
        </w:rPr>
        <w:br/>
        <w:t xml:space="preserve">руководство деятельностью которых осуществляет Правительство Российской Федерации, —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з) организациями, созданными для выполнения задач, поставленных перед иными федеральными государственными органами, —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6.Президиуму Совета при Президенте Российской Федерации по противодействию коррупции: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а) образовать рабочую группу по мониторингу реализации мероприятий, предусмотренных Национальным планом противодействия коррупции на 2018 — 2020 годы;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б) рассматривать ежегодно доклад рабочей группы, названной в подпункте «а» настоящего пункта, о реализации за отчетный период мероприятий, предусмотренных Национальным планом.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Настоящий Указ вступает в силу со дня его подписания.</w:t>
      </w:r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В.Путин</w:t>
      </w:r>
      <w:proofErr w:type="spellEnd"/>
    </w:p>
    <w:p w:rsidR="000640DE" w:rsidRDefault="000640DE" w:rsidP="000640DE">
      <w:pPr>
        <w:pStyle w:val="a3"/>
        <w:shd w:val="clear" w:color="auto" w:fill="FFFFFF"/>
        <w:spacing w:line="30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Москва, Кремль 29 июня 2018 года №378</w:t>
      </w:r>
    </w:p>
    <w:p w:rsidR="006C59BF" w:rsidRPr="000640DE" w:rsidRDefault="006C59BF" w:rsidP="000640DE">
      <w:bookmarkStart w:id="0" w:name="_GoBack"/>
      <w:bookmarkEnd w:id="0"/>
    </w:p>
    <w:sectPr w:rsidR="006C59BF" w:rsidRPr="0006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8D"/>
    <w:rsid w:val="000640DE"/>
    <w:rsid w:val="005506A6"/>
    <w:rsid w:val="006C59BF"/>
    <w:rsid w:val="0077278D"/>
    <w:rsid w:val="009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2018-05-25T08:24:00Z</cp:lastPrinted>
  <dcterms:created xsi:type="dcterms:W3CDTF">2018-08-06T14:34:00Z</dcterms:created>
  <dcterms:modified xsi:type="dcterms:W3CDTF">2018-08-06T14:34:00Z</dcterms:modified>
</cp:coreProperties>
</file>